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Richieste accertamento con adesione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contribuente, al quale sia stato notificato avviso di accertamento avente per oggetto aree edificabili, puo' formulare, prima dellimpugnazione dell'atto, richiesta di accertamento con adesione in carta libera.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L'accertamento con adesione presuppone la presenza di materia concordabile e quindi di elementi di fatto suscettibili di apprezzamento valutativo: oggetto dell'accertamento con adesione puo' essere solo il valore delle aree edificabili accertato. Esulano dal campo applicativo dell'istituto le questioni cossiddette "di diritto" e tutte le fattispecie nelle quali l'obbligazione tributaria e' determinatabile sulla base di elementi certi.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EMail:tributi@comune.parona.pv.it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 regolamento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 precisa che la domanda di accertamento con adesione non fa venire meno la possibilita' di impugnare l'avviso di accertamento avanti la Commissione Tributaria Provinciale nei termini di legge.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L'impugnazione dell'avviso, successiva alla presentazione della domanda di accertamento con adesione, comporta rinuncia alla richiesta di definizione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